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D38" w:rsidRDefault="00EF0D38" w:rsidP="00EF0D38">
      <w:pPr>
        <w:jc w:val="center"/>
      </w:pPr>
      <w:r>
        <w:t>Definition of IALA document types</w:t>
      </w:r>
      <w:bookmarkStart w:id="0" w:name="_GoBack"/>
      <w:bookmarkEnd w:id="0"/>
    </w:p>
    <w:tbl>
      <w:tblPr>
        <w:tblStyle w:val="TableGrid"/>
        <w:tblW w:w="0" w:type="auto"/>
        <w:tblLook w:val="04A0" w:firstRow="1" w:lastRow="0" w:firstColumn="1" w:lastColumn="0" w:noHBand="0" w:noVBand="1"/>
      </w:tblPr>
      <w:tblGrid>
        <w:gridCol w:w="1808"/>
        <w:gridCol w:w="6413"/>
        <w:gridCol w:w="1021"/>
      </w:tblGrid>
      <w:tr w:rsidR="005F16C5" w:rsidTr="00EF0D38">
        <w:tc>
          <w:tcPr>
            <w:tcW w:w="1808" w:type="dxa"/>
          </w:tcPr>
          <w:p w:rsidR="005F16C5" w:rsidRDefault="00A64EDC">
            <w:r>
              <w:t xml:space="preserve">IALA </w:t>
            </w:r>
            <w:r w:rsidR="00E02FCB">
              <w:t>Standard</w:t>
            </w:r>
          </w:p>
        </w:tc>
        <w:tc>
          <w:tcPr>
            <w:tcW w:w="6413" w:type="dxa"/>
          </w:tcPr>
          <w:p w:rsidR="005F16C5" w:rsidRDefault="00E02FCB" w:rsidP="00E17851">
            <w:pPr>
              <w:pStyle w:val="ListParagraph"/>
              <w:numPr>
                <w:ilvl w:val="0"/>
                <w:numId w:val="4"/>
              </w:numPr>
            </w:pPr>
            <w:r w:rsidRPr="00E02FCB">
              <w:t xml:space="preserve">A standard is a </w:t>
            </w:r>
            <w:r w:rsidR="0089416F" w:rsidRPr="00E17851">
              <w:rPr>
                <w:u w:val="single"/>
              </w:rPr>
              <w:t xml:space="preserve">normative </w:t>
            </w:r>
            <w:r w:rsidRPr="00E17851">
              <w:rPr>
                <w:u w:val="single"/>
              </w:rPr>
              <w:t>document that provides requirem</w:t>
            </w:r>
            <w:r w:rsidR="007842D2" w:rsidRPr="00E17851">
              <w:rPr>
                <w:u w:val="single"/>
              </w:rPr>
              <w:t>ents,</w:t>
            </w:r>
            <w:r w:rsidR="007842D2">
              <w:t xml:space="preserve"> specifications o</w:t>
            </w:r>
            <w:r w:rsidRPr="00E02FCB">
              <w:t xml:space="preserve">r characteristics that can be used consistently to ensure that materials, products, processes and services are fit for their purpose. </w:t>
            </w:r>
            <w:r>
              <w:t xml:space="preserve">A standard </w:t>
            </w:r>
            <w:r w:rsidRPr="00E02FCB">
              <w:t>may be used either by direct application or by a process of modifying an international standard.</w:t>
            </w:r>
          </w:p>
          <w:p w:rsidR="00E17851" w:rsidRDefault="00E17851" w:rsidP="00E17851">
            <w:pPr>
              <w:pStyle w:val="ListParagraph"/>
              <w:numPr>
                <w:ilvl w:val="0"/>
                <w:numId w:val="4"/>
              </w:numPr>
            </w:pPr>
            <w:r>
              <w:t xml:space="preserve">Standards are norms that should be followed by all </w:t>
            </w:r>
            <w:r w:rsidR="0013257F">
              <w:t xml:space="preserve">Aids to </w:t>
            </w:r>
            <w:r>
              <w:t>Navigation provider</w:t>
            </w:r>
            <w:r w:rsidR="0013257F">
              <w:t>s</w:t>
            </w:r>
            <w:r>
              <w:t xml:space="preserve"> in order to achieve global harmonisation.</w:t>
            </w:r>
          </w:p>
          <w:p w:rsidR="00E17851" w:rsidRPr="00E17851" w:rsidRDefault="00E17851" w:rsidP="00E17851">
            <w:pPr>
              <w:pStyle w:val="ListParagraph"/>
              <w:numPr>
                <w:ilvl w:val="0"/>
                <w:numId w:val="4"/>
              </w:numPr>
              <w:rPr>
                <w:rFonts w:cstheme="minorHAnsi"/>
                <w:color w:val="000000"/>
                <w:shd w:val="clear" w:color="auto" w:fill="FFFFFF"/>
                <w:lang w:val="en-US"/>
              </w:rPr>
            </w:pPr>
            <w:r w:rsidRPr="00E17851">
              <w:rPr>
                <w:rFonts w:cstheme="minorHAnsi"/>
                <w:color w:val="000000"/>
                <w:shd w:val="clear" w:color="auto" w:fill="FFFFFF"/>
                <w:lang w:val="en-US"/>
              </w:rPr>
              <w:t>IALA standards are normative documents, adherence to which will harmonize marine aids to navigation worldwide.</w:t>
            </w:r>
          </w:p>
          <w:p w:rsidR="00E17851" w:rsidRPr="00E17851" w:rsidRDefault="00E17851" w:rsidP="00E17851">
            <w:pPr>
              <w:ind w:left="360"/>
              <w:rPr>
                <w:rFonts w:cstheme="minorHAnsi"/>
                <w:color w:val="000000"/>
                <w:shd w:val="clear" w:color="auto" w:fill="FFFFFF"/>
                <w:lang w:val="en-US"/>
              </w:rPr>
            </w:pPr>
            <w:r w:rsidRPr="00E17851">
              <w:rPr>
                <w:rFonts w:cstheme="minorHAnsi"/>
                <w:color w:val="000000"/>
                <w:shd w:val="clear" w:color="auto" w:fill="FFFFFF"/>
                <w:lang w:val="en-US"/>
              </w:rPr>
              <w:t>IALA standards may include technical standards or performance standards.</w:t>
            </w:r>
          </w:p>
          <w:p w:rsidR="00E17851" w:rsidRPr="00E17851" w:rsidRDefault="00E17851" w:rsidP="00E17851">
            <w:pPr>
              <w:ind w:left="360"/>
              <w:rPr>
                <w:rFonts w:cstheme="minorHAnsi"/>
                <w:color w:val="000000"/>
                <w:shd w:val="clear" w:color="auto" w:fill="FFFFFF"/>
                <w:lang w:val="en-US"/>
              </w:rPr>
            </w:pPr>
            <w:r w:rsidRPr="00E17851">
              <w:rPr>
                <w:rFonts w:cstheme="minorHAnsi"/>
                <w:lang w:val="en-US"/>
              </w:rPr>
              <w:t xml:space="preserve">IALA </w:t>
            </w:r>
            <w:r w:rsidRPr="00E17851">
              <w:rPr>
                <w:rFonts w:cstheme="minorHAnsi"/>
                <w:color w:val="000000"/>
                <w:shd w:val="clear" w:color="auto" w:fill="FFFFFF"/>
                <w:lang w:val="en-US"/>
              </w:rPr>
              <w:t xml:space="preserve">technical standards establish uniform engineering or technical criteria, methods, processes or practices. </w:t>
            </w:r>
          </w:p>
          <w:p w:rsidR="00E17851" w:rsidRDefault="00E17851" w:rsidP="00E17851">
            <w:pPr>
              <w:ind w:left="360"/>
            </w:pPr>
            <w:r w:rsidRPr="00E17851">
              <w:rPr>
                <w:rFonts w:cstheme="minorHAnsi"/>
                <w:color w:val="000000"/>
                <w:shd w:val="clear" w:color="auto" w:fill="FFFFFF"/>
                <w:lang w:val="en-US"/>
              </w:rPr>
              <w:t>IALA performance standards are the benchmark against which actual or operational performance is to be measured.</w:t>
            </w:r>
          </w:p>
        </w:tc>
        <w:tc>
          <w:tcPr>
            <w:tcW w:w="1021" w:type="dxa"/>
          </w:tcPr>
          <w:p w:rsidR="005F16C5" w:rsidRDefault="00E02FCB">
            <w:r>
              <w:t>Must do</w:t>
            </w:r>
          </w:p>
        </w:tc>
      </w:tr>
      <w:tr w:rsidR="005F16C5" w:rsidTr="00EF0D38">
        <w:tc>
          <w:tcPr>
            <w:tcW w:w="1808" w:type="dxa"/>
          </w:tcPr>
          <w:p w:rsidR="005F16C5" w:rsidRDefault="00A64EDC">
            <w:r>
              <w:t xml:space="preserve">IALA </w:t>
            </w:r>
            <w:r w:rsidR="0089416F">
              <w:t>Recommendation</w:t>
            </w:r>
            <w:r w:rsidR="005F16C5">
              <w:t xml:space="preserve"> </w:t>
            </w:r>
          </w:p>
        </w:tc>
        <w:tc>
          <w:tcPr>
            <w:tcW w:w="6413" w:type="dxa"/>
          </w:tcPr>
          <w:p w:rsidR="0089416F" w:rsidRDefault="0089416F" w:rsidP="00E17851">
            <w:pPr>
              <w:pStyle w:val="ListParagraph"/>
              <w:numPr>
                <w:ilvl w:val="0"/>
                <w:numId w:val="2"/>
              </w:numPr>
            </w:pPr>
            <w:r w:rsidRPr="0089416F">
              <w:t xml:space="preserve">A </w:t>
            </w:r>
            <w:r>
              <w:t xml:space="preserve">recommendation sets out the </w:t>
            </w:r>
            <w:r w:rsidR="007842D2">
              <w:t>preferred</w:t>
            </w:r>
            <w:r>
              <w:t xml:space="preserve"> course of action.</w:t>
            </w:r>
          </w:p>
          <w:p w:rsidR="0089416F" w:rsidRDefault="0089416F" w:rsidP="0089416F">
            <w:r>
              <w:t xml:space="preserve">Recommendations provide </w:t>
            </w:r>
            <w:r w:rsidRPr="007842D2">
              <w:rPr>
                <w:u w:val="single"/>
              </w:rPr>
              <w:t>direction to IALA members</w:t>
            </w:r>
            <w:r>
              <w:t xml:space="preserve"> on uniform procedures and processes that will facilitate IALA objectives. Recommendations contain information on how the members should plan, operate and manage Aids to Navigation. Recommendations may reference relevant international standards and IALA Guidelines</w:t>
            </w:r>
          </w:p>
          <w:p w:rsidR="0013257F" w:rsidRDefault="0013257F" w:rsidP="00E17851">
            <w:pPr>
              <w:pStyle w:val="ListParagraph"/>
              <w:numPr>
                <w:ilvl w:val="0"/>
                <w:numId w:val="2"/>
              </w:numPr>
            </w:pPr>
            <w:r>
              <w:t>Recommendations describe what IALA recommends AtoN providers to do in order to comply with IALA standards.</w:t>
            </w:r>
          </w:p>
          <w:p w:rsidR="0089416F" w:rsidRDefault="00E17851" w:rsidP="0013257F">
            <w:pPr>
              <w:pStyle w:val="ListParagraph"/>
              <w:numPr>
                <w:ilvl w:val="0"/>
                <w:numId w:val="2"/>
              </w:numPr>
            </w:pPr>
            <w:r w:rsidRPr="00E17851">
              <w:t>To implement IALA standards IALA recommendat</w:t>
            </w:r>
            <w:r w:rsidR="000F2567">
              <w:t xml:space="preserve">ions define what should be done or </w:t>
            </w:r>
            <w:r w:rsidRPr="0013257F">
              <w:rPr>
                <w:u w:val="single"/>
              </w:rPr>
              <w:t>considered</w:t>
            </w:r>
            <w:r w:rsidRPr="00E17851">
              <w:t>.</w:t>
            </w:r>
          </w:p>
        </w:tc>
        <w:tc>
          <w:tcPr>
            <w:tcW w:w="1021" w:type="dxa"/>
          </w:tcPr>
          <w:p w:rsidR="005F16C5" w:rsidRDefault="0089416F">
            <w:r>
              <w:t>Should do</w:t>
            </w:r>
          </w:p>
        </w:tc>
      </w:tr>
      <w:tr w:rsidR="005F16C5" w:rsidTr="00EF0D38">
        <w:tc>
          <w:tcPr>
            <w:tcW w:w="1808" w:type="dxa"/>
          </w:tcPr>
          <w:p w:rsidR="005F16C5" w:rsidRDefault="00A64EDC">
            <w:r>
              <w:t xml:space="preserve">IALA </w:t>
            </w:r>
            <w:r w:rsidR="0089416F">
              <w:t>Guideline</w:t>
            </w:r>
          </w:p>
        </w:tc>
        <w:tc>
          <w:tcPr>
            <w:tcW w:w="6413" w:type="dxa"/>
          </w:tcPr>
          <w:p w:rsidR="005F16C5" w:rsidRDefault="007842D2" w:rsidP="007842D2">
            <w:r>
              <w:t xml:space="preserve">Guidelines provide detailed, in-depth </w:t>
            </w:r>
            <w:r w:rsidRPr="007842D2">
              <w:rPr>
                <w:u w:val="single"/>
              </w:rPr>
              <w:t>information</w:t>
            </w:r>
            <w:r>
              <w:t xml:space="preserve"> on an aspect of a specific subject, indicating options, best practices and suggestions for implementation. </w:t>
            </w:r>
          </w:p>
        </w:tc>
        <w:tc>
          <w:tcPr>
            <w:tcW w:w="1021" w:type="dxa"/>
          </w:tcPr>
          <w:p w:rsidR="005F16C5" w:rsidRDefault="007842D2">
            <w:r>
              <w:t>How to</w:t>
            </w:r>
          </w:p>
        </w:tc>
      </w:tr>
      <w:tr w:rsidR="005F16C5" w:rsidTr="00EF0D38">
        <w:tc>
          <w:tcPr>
            <w:tcW w:w="1808" w:type="dxa"/>
          </w:tcPr>
          <w:p w:rsidR="005F16C5" w:rsidRDefault="005F16C5"/>
        </w:tc>
        <w:tc>
          <w:tcPr>
            <w:tcW w:w="6413" w:type="dxa"/>
          </w:tcPr>
          <w:p w:rsidR="005F16C5" w:rsidRDefault="005F16C5"/>
        </w:tc>
        <w:tc>
          <w:tcPr>
            <w:tcW w:w="1021" w:type="dxa"/>
          </w:tcPr>
          <w:p w:rsidR="005F16C5" w:rsidRDefault="005F16C5"/>
        </w:tc>
      </w:tr>
    </w:tbl>
    <w:p w:rsidR="00E17851" w:rsidRDefault="00E17851"/>
    <w:p w:rsidR="00E17851" w:rsidRDefault="00E17851">
      <w:r>
        <w:br w:type="page"/>
      </w:r>
    </w:p>
    <w:p w:rsidR="00AE72CB" w:rsidRDefault="00AE72CB"/>
    <w:tbl>
      <w:tblPr>
        <w:tblStyle w:val="TableGrid"/>
        <w:tblW w:w="0" w:type="auto"/>
        <w:tblLook w:val="04A0" w:firstRow="1" w:lastRow="0" w:firstColumn="1" w:lastColumn="0" w:noHBand="0" w:noVBand="1"/>
      </w:tblPr>
      <w:tblGrid>
        <w:gridCol w:w="1147"/>
        <w:gridCol w:w="5246"/>
        <w:gridCol w:w="2849"/>
      </w:tblGrid>
      <w:tr w:rsidR="00E17851" w:rsidTr="00E17851">
        <w:tc>
          <w:tcPr>
            <w:tcW w:w="1809" w:type="dxa"/>
          </w:tcPr>
          <w:p w:rsidR="00E17851" w:rsidRDefault="00E17851"/>
        </w:tc>
        <w:tc>
          <w:tcPr>
            <w:tcW w:w="7640" w:type="dxa"/>
          </w:tcPr>
          <w:p w:rsidR="00E17851" w:rsidRDefault="00E17851">
            <w:r w:rsidRPr="00E17851">
              <w:t xml:space="preserve">A standard is a </w:t>
            </w:r>
            <w:r w:rsidRPr="00E17851">
              <w:rPr>
                <w:u w:val="single"/>
              </w:rPr>
              <w:t>normative document that provides requirements</w:t>
            </w:r>
            <w:r w:rsidRPr="00E17851">
              <w:t>, specifications or characteristics that can be used consistently to ensure that materials, products, processes and services are fit for their purpose. A standard may be used either by direct application or by a process of modifying an international standard.</w:t>
            </w:r>
          </w:p>
        </w:tc>
        <w:tc>
          <w:tcPr>
            <w:tcW w:w="4725" w:type="dxa"/>
          </w:tcPr>
          <w:p w:rsidR="00E17851" w:rsidRDefault="00E17851"/>
        </w:tc>
      </w:tr>
      <w:tr w:rsidR="00E17851" w:rsidTr="00E17851">
        <w:tc>
          <w:tcPr>
            <w:tcW w:w="1809" w:type="dxa"/>
          </w:tcPr>
          <w:p w:rsidR="00E17851" w:rsidRDefault="00E17851"/>
        </w:tc>
        <w:tc>
          <w:tcPr>
            <w:tcW w:w="7640" w:type="dxa"/>
          </w:tcPr>
          <w:p w:rsidR="00E17851" w:rsidRDefault="00E17851" w:rsidP="00E17851">
            <w:r>
              <w:t>A recommendation sets out the preferred course of action.</w:t>
            </w:r>
          </w:p>
          <w:p w:rsidR="00E17851" w:rsidRDefault="00E17851" w:rsidP="00E17851">
            <w:r>
              <w:t xml:space="preserve">Recommendations provide </w:t>
            </w:r>
            <w:r w:rsidRPr="00E17851">
              <w:rPr>
                <w:u w:val="single"/>
              </w:rPr>
              <w:t>direction to IALA members</w:t>
            </w:r>
            <w:r>
              <w:t xml:space="preserve"> on uniform procedures and processes that will facilitate IALA objectives. Recommendations contain information on how the members should plan, operate and manage Aids to Navigation. Recommendations may reference relevant international standards and IALA Guidelines</w:t>
            </w:r>
          </w:p>
        </w:tc>
        <w:tc>
          <w:tcPr>
            <w:tcW w:w="4725" w:type="dxa"/>
          </w:tcPr>
          <w:p w:rsidR="00E17851" w:rsidRDefault="00E17851"/>
        </w:tc>
      </w:tr>
      <w:tr w:rsidR="00E17851" w:rsidTr="00E17851">
        <w:tc>
          <w:tcPr>
            <w:tcW w:w="1809" w:type="dxa"/>
          </w:tcPr>
          <w:p w:rsidR="00E17851" w:rsidRDefault="00E17851"/>
        </w:tc>
        <w:tc>
          <w:tcPr>
            <w:tcW w:w="7640" w:type="dxa"/>
          </w:tcPr>
          <w:p w:rsidR="00E17851" w:rsidRDefault="00E17851">
            <w:r w:rsidRPr="00E17851">
              <w:t xml:space="preserve">Guidelines provide detailed, in-depth </w:t>
            </w:r>
            <w:r w:rsidRPr="00E17851">
              <w:rPr>
                <w:u w:val="single"/>
              </w:rPr>
              <w:t>information</w:t>
            </w:r>
            <w:r w:rsidRPr="00E17851">
              <w:t xml:space="preserve"> on an aspect of a specific subject, indicating options, best practices and suggestions for implementation.</w:t>
            </w:r>
          </w:p>
        </w:tc>
        <w:tc>
          <w:tcPr>
            <w:tcW w:w="4725" w:type="dxa"/>
          </w:tcPr>
          <w:p w:rsidR="00E17851" w:rsidRDefault="00E17851"/>
        </w:tc>
      </w:tr>
      <w:tr w:rsidR="00E17851" w:rsidTr="00E17851">
        <w:tc>
          <w:tcPr>
            <w:tcW w:w="1809" w:type="dxa"/>
          </w:tcPr>
          <w:p w:rsidR="00E17851" w:rsidRDefault="00E17851"/>
        </w:tc>
        <w:tc>
          <w:tcPr>
            <w:tcW w:w="7640" w:type="dxa"/>
          </w:tcPr>
          <w:p w:rsidR="00E17851" w:rsidRDefault="00E17851"/>
        </w:tc>
        <w:tc>
          <w:tcPr>
            <w:tcW w:w="4725" w:type="dxa"/>
          </w:tcPr>
          <w:p w:rsidR="00E17851" w:rsidRDefault="00E17851"/>
        </w:tc>
      </w:tr>
    </w:tbl>
    <w:p w:rsidR="00E17851" w:rsidRDefault="00E17851"/>
    <w:sectPr w:rsidR="00E17851" w:rsidSect="00EF0D38">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0A4" w:rsidRDefault="00F310A4" w:rsidP="00EF0D38">
      <w:pPr>
        <w:spacing w:after="0" w:line="240" w:lineRule="auto"/>
      </w:pPr>
      <w:r>
        <w:separator/>
      </w:r>
    </w:p>
  </w:endnote>
  <w:endnote w:type="continuationSeparator" w:id="0">
    <w:p w:rsidR="00F310A4" w:rsidRDefault="00F310A4" w:rsidP="00EF0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0A4" w:rsidRDefault="00F310A4" w:rsidP="00EF0D38">
      <w:pPr>
        <w:spacing w:after="0" w:line="240" w:lineRule="auto"/>
      </w:pPr>
      <w:r>
        <w:separator/>
      </w:r>
    </w:p>
  </w:footnote>
  <w:footnote w:type="continuationSeparator" w:id="0">
    <w:p w:rsidR="00F310A4" w:rsidRDefault="00F310A4" w:rsidP="00EF0D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D38" w:rsidRPr="00EF0D38" w:rsidRDefault="00EF0D38" w:rsidP="00EF0D38">
    <w:pPr>
      <w:pStyle w:val="Header"/>
      <w:jc w:val="right"/>
      <w:rPr>
        <w:lang w:val="en-US"/>
      </w:rPr>
    </w:pPr>
    <w:r>
      <w:rPr>
        <w:lang w:val="en-US"/>
      </w:rPr>
      <w:t>PAP27-9.1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06F9"/>
    <w:multiLevelType w:val="hybridMultilevel"/>
    <w:tmpl w:val="2BE67A94"/>
    <w:lvl w:ilvl="0" w:tplc="1809000F">
      <w:start w:val="1"/>
      <w:numFmt w:val="decimal"/>
      <w:lvlText w:val="%1."/>
      <w:lvlJc w:val="left"/>
      <w:pPr>
        <w:ind w:left="360" w:hanging="360"/>
      </w:pPr>
      <w:rPr>
        <w:rFont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
    <w:nsid w:val="378D5688"/>
    <w:multiLevelType w:val="hybridMultilevel"/>
    <w:tmpl w:val="B3F0702A"/>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nsid w:val="4A184DCC"/>
    <w:multiLevelType w:val="hybridMultilevel"/>
    <w:tmpl w:val="8310671E"/>
    <w:lvl w:ilvl="0" w:tplc="1809000F">
      <w:start w:val="1"/>
      <w:numFmt w:val="decimal"/>
      <w:lvlText w:val="%1."/>
      <w:lvlJc w:val="left"/>
      <w:pPr>
        <w:ind w:left="360" w:hanging="360"/>
      </w:pPr>
      <w:rPr>
        <w:rFont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
    <w:nsid w:val="6E253F6C"/>
    <w:multiLevelType w:val="hybridMultilevel"/>
    <w:tmpl w:val="CDF0164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6C5"/>
    <w:rsid w:val="000F2567"/>
    <w:rsid w:val="0013257F"/>
    <w:rsid w:val="005F16C5"/>
    <w:rsid w:val="007842D2"/>
    <w:rsid w:val="0089416F"/>
    <w:rsid w:val="00A64EDC"/>
    <w:rsid w:val="00AE72CB"/>
    <w:rsid w:val="00E02FCB"/>
    <w:rsid w:val="00E17851"/>
    <w:rsid w:val="00EF0D38"/>
    <w:rsid w:val="00F310A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F16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7851"/>
    <w:pPr>
      <w:ind w:left="720"/>
      <w:contextualSpacing/>
    </w:pPr>
  </w:style>
  <w:style w:type="paragraph" w:styleId="Header">
    <w:name w:val="header"/>
    <w:basedOn w:val="Normal"/>
    <w:link w:val="HeaderChar"/>
    <w:uiPriority w:val="99"/>
    <w:unhideWhenUsed/>
    <w:rsid w:val="00EF0D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0D38"/>
  </w:style>
  <w:style w:type="paragraph" w:styleId="Footer">
    <w:name w:val="footer"/>
    <w:basedOn w:val="Normal"/>
    <w:link w:val="FooterChar"/>
    <w:uiPriority w:val="99"/>
    <w:unhideWhenUsed/>
    <w:rsid w:val="00EF0D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0D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F16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7851"/>
    <w:pPr>
      <w:ind w:left="720"/>
      <w:contextualSpacing/>
    </w:pPr>
  </w:style>
  <w:style w:type="paragraph" w:styleId="Header">
    <w:name w:val="header"/>
    <w:basedOn w:val="Normal"/>
    <w:link w:val="HeaderChar"/>
    <w:uiPriority w:val="99"/>
    <w:unhideWhenUsed/>
    <w:rsid w:val="00EF0D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0D38"/>
  </w:style>
  <w:style w:type="paragraph" w:styleId="Footer">
    <w:name w:val="footer"/>
    <w:basedOn w:val="Normal"/>
    <w:link w:val="FooterChar"/>
    <w:uiPriority w:val="99"/>
    <w:unhideWhenUsed/>
    <w:rsid w:val="00EF0D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0D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1FFD6-834A-4A2A-AD48-97A0C37F7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2</Pages>
  <Words>382</Words>
  <Characters>2181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Seamus Doyle</cp:lastModifiedBy>
  <cp:revision>7</cp:revision>
  <dcterms:created xsi:type="dcterms:W3CDTF">2014-03-28T11:27:00Z</dcterms:created>
  <dcterms:modified xsi:type="dcterms:W3CDTF">2014-03-28T15:29:00Z</dcterms:modified>
</cp:coreProperties>
</file>